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ind w:left="708" w:hanging="708"/>
        <w:jc w:val="right"/>
        <w:rPr>
          <w:rFonts w:ascii="Times New Roman" w:hAnsi="Times New Roman" w:cs="Times New Roman"/>
          <w:sz w:val="28"/>
          <w:szCs w:val="28"/>
          <w:lang w:val="ru-RU"/>
        </w:rPr>
      </w:pPr>
      <w:r>
        <w:rPr>
          <w:rFonts w:cs="Times New Roman" w:ascii="Times New Roman" w:hAnsi="Times New Roman"/>
          <w:sz w:val="28"/>
          <w:szCs w:val="28"/>
          <w:lang w:val="ru-RU"/>
        </w:rPr>
        <w:t>К.В. Ривчак</w:t>
      </w:r>
    </w:p>
    <w:p>
      <w:pPr>
        <w:pStyle w:val="Normal"/>
        <w:spacing w:lineRule="auto" w:line="240" w:before="0" w:after="0"/>
        <w:ind w:left="708" w:hanging="708"/>
        <w:jc w:val="center"/>
        <w:rPr>
          <w:rFonts w:ascii="Times New Roman" w:hAnsi="Times New Roman" w:cs="Times New Roman"/>
          <w:sz w:val="28"/>
          <w:szCs w:val="28"/>
          <w:lang w:val="ru-RU"/>
        </w:rPr>
      </w:pPr>
      <w:r>
        <w:rPr>
          <w:rFonts w:cs="Times New Roman" w:ascii="Times New Roman" w:hAnsi="Times New Roman"/>
          <w:sz w:val="28"/>
          <w:szCs w:val="28"/>
          <w:lang w:val="ru-RU"/>
        </w:rPr>
        <w:t>Инструкция по проведению урока в музее «1941: рождение Победы»</w:t>
      </w:r>
    </w:p>
    <w:p>
      <w:pPr>
        <w:pStyle w:val="Normal"/>
        <w:spacing w:lineRule="auto" w:line="240" w:before="0" w:after="0"/>
        <w:ind w:left="708" w:hanging="708"/>
        <w:jc w:val="right"/>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Данный урок в музее рекомендуется проводить перед изучением темы «Первый период Великой Отечественной войны» в рамках урока истории в</w:t>
      </w:r>
      <w:r>
        <w:rPr>
          <w:rFonts w:cs="Times New Roman" w:ascii="Times New Roman" w:hAnsi="Times New Roman"/>
          <w:sz w:val="28"/>
          <w:szCs w:val="28"/>
        </w:rPr>
        <w:t> </w:t>
      </w:r>
      <w:r>
        <w:rPr>
          <w:rFonts w:cs="Times New Roman" w:ascii="Times New Roman" w:hAnsi="Times New Roman"/>
          <w:sz w:val="28"/>
          <w:szCs w:val="28"/>
          <w:lang w:val="ru-RU"/>
        </w:rPr>
        <w:t>школе. Это, с одной стороны, обеспечит интерес учащихся к усвоению нового для них материала, с другой – избавит их от желания подгонять свои ответы под рамки пройденного на школьном уроке.</w:t>
      </w:r>
    </w:p>
    <w:p>
      <w:pPr>
        <w:pStyle w:val="Normal"/>
        <w:spacing w:lineRule="auto" w:line="240" w:before="0" w:after="0"/>
        <w:ind w:left="708" w:hanging="708"/>
        <w:jc w:val="center"/>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left="708" w:hanging="708"/>
        <w:jc w:val="center"/>
        <w:rPr/>
      </w:pPr>
      <w:r>
        <w:rPr>
          <w:rFonts w:cs="Times New Roman" w:ascii="Times New Roman" w:hAnsi="Times New Roman"/>
          <w:sz w:val="28"/>
          <w:szCs w:val="28"/>
          <w:lang w:val="ru-RU"/>
        </w:rPr>
        <w:t>Организационный момент к уроку</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В начале урока учителю необходимо объяснить учащимся следующий порядок исследования экспонатов и заполнения «листов исследования».</w:t>
      </w:r>
    </w:p>
    <w:p>
      <w:pPr>
        <w:pStyle w:val="Normal"/>
        <w:autoSpaceDE w:val="false"/>
        <w:spacing w:lineRule="auto" w:line="240" w:before="0" w:after="0"/>
        <w:ind w:firstLine="720"/>
        <w:jc w:val="both"/>
        <w:rPr>
          <w:rFonts w:ascii="Times New Roman" w:hAnsi="Times New Roman" w:cs="Times New Roman"/>
          <w:sz w:val="28"/>
          <w:szCs w:val="28"/>
          <w:lang w:val="ru-RU"/>
        </w:rPr>
      </w:pPr>
      <w:r>
        <w:rPr>
          <w:rFonts w:cs="Times New Roman" w:ascii="Times New Roman" w:hAnsi="Times New Roman"/>
          <w:sz w:val="28"/>
          <w:szCs w:val="28"/>
          <w:lang w:val="ru-RU"/>
        </w:rPr>
        <w:t>Учащимся предстоит исследовать экспонаты и собрать информацию. Учащиеся будут исследовать экспонаты по группам. Каждую группу ждут свой зал музея и своя тема исследования. Группа получит «лист исследования», где указано, какую информацию необходимо собрать и записать туда же. Группа может обращаться к смотрителю зала за помощью в поиске необходимого экспоната, но не за подсказкой ответа.</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Учащимся следует объяснить, что исследование − это не контрольная работа. Вся информация, необходимая для ответа, будет доступна. Обычно ответ содержит сам экспонат, а не подпись под ним. Если «лист исследования» не содержит указания прочитать подпись, значит, она не нужна. Правильным ответом будет тот, который учащиеся смогут обосновать. После завершения исследования учащиеся снова пройдут по музею. При этом каждая группа изложит собранную информацию перед своими одноклассниками. Участники каждой группы расскажут и покажут остальным, что они узнали в своём зале.</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left="708" w:hanging="708"/>
        <w:jc w:val="center"/>
        <w:rPr>
          <w:rFonts w:ascii="Times New Roman" w:hAnsi="Times New Roman" w:cs="Times New Roman"/>
          <w:sz w:val="28"/>
          <w:szCs w:val="28"/>
          <w:lang w:val="ru-RU"/>
        </w:rPr>
      </w:pPr>
      <w:r>
        <w:rPr>
          <w:rFonts w:cs="Times New Roman" w:ascii="Times New Roman" w:hAnsi="Times New Roman"/>
          <w:sz w:val="28"/>
          <w:szCs w:val="28"/>
          <w:lang w:val="ru-RU"/>
        </w:rPr>
        <w:t>Формулировка проблемного вопроса</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Начало Великой Отечественной войны, а именно 1941-й год был самым тяжёлым для нашей страны. Тогда Советский Союз оказался на грани поражения. Но, как известно, всё же в 1945-м году наша страна одержала победу. Можно ли сказать, что Победа 1945-го года родилась в 1941-м году? На этот вопрос учащиеся ответят в конце урока. Урок так и называется: «1941-й: рождение Победы?» – с вопросительным знаком. Так это или нет, каждый из учащихся решит для себя, пройдя по музею.</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Кейсы к уроку в музее являются завершающей частью соответствующих «листов исследования»: </w:t>
      </w:r>
      <w:r>
        <w:rPr>
          <w:rFonts w:cs="Times New Roman" w:ascii="Times New Roman" w:hAnsi="Times New Roman"/>
          <w:sz w:val="28"/>
          <w:szCs w:val="28"/>
        </w:rPr>
        <w:t>case</w:t>
      </w:r>
      <w:r>
        <w:rPr>
          <w:rFonts w:cs="Times New Roman" w:ascii="Times New Roman" w:hAnsi="Times New Roman"/>
          <w:sz w:val="28"/>
          <w:szCs w:val="28"/>
          <w:lang w:val="ru-RU"/>
        </w:rPr>
        <w:t xml:space="preserve">1 прилагается к </w:t>
      </w:r>
      <w:r>
        <w:rPr>
          <w:rFonts w:cs="Times New Roman" w:ascii="Times New Roman" w:hAnsi="Times New Roman"/>
          <w:sz w:val="28"/>
          <w:szCs w:val="28"/>
        </w:rPr>
        <w:t>task</w:t>
      </w:r>
      <w:r>
        <w:rPr>
          <w:rFonts w:cs="Times New Roman" w:ascii="Times New Roman" w:hAnsi="Times New Roman"/>
          <w:sz w:val="28"/>
          <w:szCs w:val="28"/>
          <w:lang w:val="ru-RU"/>
        </w:rPr>
        <w:t>1 и т. п.</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t>Использование в рамках урока в музее материалов для учащихся (</w:t>
      </w:r>
      <w:r>
        <w:rPr>
          <w:rFonts w:cs="Times New Roman" w:ascii="Times New Roman" w:hAnsi="Times New Roman"/>
          <w:sz w:val="28"/>
          <w:szCs w:val="28"/>
        </w:rPr>
        <w:t>text</w:t>
      </w:r>
      <w:r>
        <w:rPr>
          <w:rFonts w:cs="Times New Roman" w:ascii="Times New Roman" w:hAnsi="Times New Roman"/>
          <w:sz w:val="28"/>
          <w:szCs w:val="28"/>
          <w:lang w:val="ru-RU"/>
        </w:rPr>
        <w:t>4</w:t>
      </w:r>
      <w:r>
        <w:rPr>
          <w:rFonts w:cs="Times New Roman" w:ascii="Times New Roman" w:hAnsi="Times New Roman"/>
          <w:sz w:val="28"/>
          <w:szCs w:val="28"/>
        </w:rPr>
        <w:t>pup</w:t>
      </w:r>
      <w:r>
        <w:rPr>
          <w:rFonts w:cs="Times New Roman" w:ascii="Times New Roman" w:hAnsi="Times New Roman"/>
          <w:sz w:val="28"/>
          <w:szCs w:val="28"/>
          <w:lang w:val="ru-RU"/>
        </w:rPr>
        <w:t>) оставлено на усмотрение учителя.</w:t>
      </w:r>
    </w:p>
    <w:sectPr>
      <w:footerReference w:type="default" r:id="rId2"/>
      <w:footerReference w:type="first" r:id="rId3"/>
      <w:type w:val="nextPage"/>
      <w:pgSz w:w="11906" w:h="16838"/>
      <w:pgMar w:left="1021" w:right="1021" w:header="0" w:top="1021" w:footer="720" w:bottom="1021" w:gutter="0"/>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88900" cy="20955"/>
              <wp:effectExtent l="0" t="0" r="0" b="0"/>
              <wp:wrapSquare wrapText="largest"/>
              <wp:docPr id="1" name="Врезка1"/>
              <a:graphic xmlns:a="http://schemas.openxmlformats.org/drawingml/2006/main">
                <a:graphicData uri="http://schemas.microsoft.com/office/word/2010/wordprocessingShape">
                  <wps:wsp>
                    <wps:cNvSpPr txBox="1"/>
                    <wps:spPr>
                      <a:xfrm>
                        <a:off x="0" y="0"/>
                        <a:ext cx="88900" cy="20955"/>
                      </a:xfrm>
                      <a:prstGeom prst="rect"/>
                      <a:solidFill>
                        <a:srgbClr val="FFFFFF">
                          <a:alpha val="0"/>
                        </a:srgbClr>
                      </a:solidFill>
                    </wps:spPr>
                    <wps:txbx>
                      <w:txbxContent>
                        <w:p>
                          <w:pPr>
                            <w:pStyle w:val="Style21"/>
                            <w:tabs>
                              <w:tab w:val="center" w:pos="4677" w:leader="none"/>
                              <w:tab w:val="right" w:pos="9355" w:leader="none"/>
                            </w:tabs>
                            <w:spacing w:before="0" w:after="200"/>
                            <w:rPr>
                              <w:rStyle w:val="Style15"/>
                            </w:rPr>
                          </w:pPr>
                          <w:r>
                            <w:rPr>
                              <w:rStyle w:val="Style15"/>
                            </w:rPr>
                            <w:fldChar w:fldCharType="begin"/>
                          </w:r>
                          <w:r>
                            <w:instrText> PAGE </w:instrText>
                          </w:r>
                          <w:r>
                            <w:fldChar w:fldCharType="separate"/>
                          </w:r>
                          <w:r>
                            <w:t>0</w:t>
                          </w:r>
                          <w:r>
                            <w:fldChar w:fldCharType="end"/>
                          </w:r>
                        </w:p>
                      </w:txbxContent>
                    </wps:txbx>
                    <wps:bodyPr anchor="t">
                      <a:noAutofit/>
                    </wps:bodyPr>
                  </wps:wsp>
                </a:graphicData>
              </a:graphic>
            </wp:anchor>
          </w:drawing>
        </mc:Choice>
        <mc:Fallback>
          <w:pict>
            <v:rect fillcolor="#FFFFFF" style="position:absolute;rotation:0;width:7pt;height:1.65pt;margin-top:0.05pt;mso-position-vertical-relative:text;margin-left:0pt;mso-position-horizontal:right;mso-position-horizontal-relative:margin">
              <v:fill opacity="0f"/>
              <v:textbox>
                <w:txbxContent>
                  <w:p>
                    <w:pPr>
                      <w:pStyle w:val="Style21"/>
                      <w:tabs>
                        <w:tab w:val="center" w:pos="4677" w:leader="none"/>
                        <w:tab w:val="right" w:pos="9355" w:leader="none"/>
                      </w:tabs>
                      <w:spacing w:before="0" w:after="200"/>
                      <w:rPr>
                        <w:rStyle w:val="Style15"/>
                      </w:rPr>
                    </w:pPr>
                    <w:r>
                      <w:rPr>
                        <w:rStyle w:val="Style15"/>
                      </w:rPr>
                      <w:fldChar w:fldCharType="begin"/>
                    </w:r>
                    <w:r>
                      <w:instrText> PAGE </w:instrText>
                    </w:r>
                    <w:r>
                      <w:fldChar w:fldCharType="separate"/>
                    </w:r>
                    <w:r>
                      <w:t>0</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enter" w:pos="4677" w:leader="none"/>
        <w:tab w:val="right" w:pos="9355" w:leader="none"/>
      </w:tabs>
      <w:spacing w:before="0" w:after="200"/>
      <w:rPr/>
    </w:pPr>
    <w:r>
      <w:rPr/>
    </w:r>
  </w:p>
</w:ftr>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52" w:before="0" w:after="200"/>
    </w:pPr>
    <w:rPr>
      <w:rFonts w:ascii="Cambria" w:hAnsi="Cambria" w:eastAsia="Calibri" w:cs="Cambria"/>
      <w:color w:val="auto"/>
      <w:sz w:val="22"/>
      <w:szCs w:val="22"/>
      <w:lang w:val="en-US" w:bidi="en-US"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character" w:styleId="Style15">
    <w:name w:val="Номер страницы"/>
    <w:basedOn w:val="Style14"/>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Footer"/>
    <w:basedOn w:val="Normal"/>
    <w:pPr>
      <w:tabs>
        <w:tab w:val="center" w:pos="4677" w:leader="none"/>
        <w:tab w:val="right" w:pos="9355" w:leader="none"/>
      </w:tabs>
    </w:pPr>
    <w:rPr/>
  </w:style>
  <w:style w:type="paragraph" w:styleId="Style22">
    <w:name w:val="Содержимое врезки"/>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TotalTime>
  <Application>LibreOffice/5.2.3.3$Windows_x86 LibreOffice_project/d54a8868f08a7b39642414cf2c8ef2f228f780cf</Application>
  <Pages>1</Pages>
  <Words>321</Words>
  <Characters>1930</Characters>
  <CharactersWithSpaces>2241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2017-03-04T18:30:00Z</dcterms:created>
  <dc:creator>user</dc:creator>
  <dc:description/>
  <dc:language>ru-RU</dc:language>
  <cp:lastModifiedBy>Оксана Ю. Денисова</cp:lastModifiedBy>
  <dcterms:modified xsi:type="dcterms:W3CDTF">2018-09-14T15:55:00Z</dcterms:modified>
  <cp:revision>11</cp:revision>
  <dc:subject/>
  <dc:title>Перед участием в программе учителю рекомендуется повторить с участниками значение геометрических понятий «окружность», «дуга», «круг», «сектор», «градусная мера угла»</dc:title>
</cp:coreProperties>
</file>