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6" w:rsidRDefault="00F14B16" w:rsidP="0026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C5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14B16" w:rsidRPr="00264D06" w:rsidRDefault="00F14B16" w:rsidP="0026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C5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 w:rsidRPr="00020FB8">
        <w:rPr>
          <w:rFonts w:ascii="Times New Roman" w:hAnsi="Times New Roman" w:cs="Times New Roman"/>
          <w:b/>
          <w:sz w:val="28"/>
          <w:szCs w:val="28"/>
        </w:rPr>
        <w:t>карты-путеводител</w:t>
      </w:r>
      <w:r w:rsidR="00264D06">
        <w:rPr>
          <w:rFonts w:ascii="Times New Roman" w:hAnsi="Times New Roman" w:cs="Times New Roman"/>
          <w:b/>
          <w:sz w:val="28"/>
          <w:szCs w:val="28"/>
        </w:rPr>
        <w:t>я по произведениям И.</w:t>
      </w:r>
      <w:r w:rsidR="00264D0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64D06">
        <w:rPr>
          <w:rFonts w:ascii="Times New Roman" w:hAnsi="Times New Roman" w:cs="Times New Roman"/>
          <w:b/>
          <w:sz w:val="28"/>
          <w:szCs w:val="28"/>
        </w:rPr>
        <w:t>Глазунова</w:t>
      </w:r>
    </w:p>
    <w:p w:rsidR="00264D06" w:rsidRPr="00264D06" w:rsidRDefault="00264D06" w:rsidP="0026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16" w:rsidRPr="001C7EC2" w:rsidRDefault="00F14B16" w:rsidP="00264D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4B1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а основе анализа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современных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печатных путеводителей из музеев Москвы, Санкт-Петербурга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Пскова, Тулы, Сочи, Владимира, Рязани, Елабуги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Тольятти, </w:t>
      </w:r>
      <w:proofErr w:type="spellStart"/>
      <w:r w:rsidRPr="00A46FB6">
        <w:rPr>
          <w:rFonts w:ascii="Times New Roman" w:eastAsia="TimesNewRomanPSMT" w:hAnsi="Times New Roman" w:cs="Times New Roman"/>
          <w:sz w:val="28"/>
          <w:szCs w:val="28"/>
        </w:rPr>
        <w:t>Пушкиногорья</w:t>
      </w:r>
      <w:proofErr w:type="spellEnd"/>
      <w:r w:rsidRPr="00A46FB6">
        <w:rPr>
          <w:rFonts w:ascii="Times New Roman" w:eastAsia="TimesNewRomanPSMT" w:hAnsi="Times New Roman" w:cs="Times New Roman"/>
          <w:sz w:val="28"/>
          <w:szCs w:val="28"/>
        </w:rPr>
        <w:t>, Томска можно сделать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следующие выводы: </w:t>
      </w:r>
      <w:proofErr w:type="gramEnd"/>
    </w:p>
    <w:p w:rsidR="00F14B1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1) налицо существование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настоящее время двух типов печатных музейных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 xml:space="preserve">путеводителей </w:t>
      </w:r>
      <w:r w:rsidR="008750F3" w:rsidRPr="008750F3">
        <w:rPr>
          <w:rFonts w:ascii="Times New Roman" w:eastAsia="TimesNewRomanPSMT" w:hAnsi="Times New Roman" w:cs="Times New Roman"/>
          <w:sz w:val="28"/>
          <w:szCs w:val="28"/>
        </w:rPr>
        <w:t>−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 традиционных и новых интерактивных; </w:t>
      </w:r>
    </w:p>
    <w:p w:rsidR="00F14B1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2) главными признаками структуры традиционного путеводителя являются следующие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текст, иллюстрации, схематические планы залов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8750F3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указанием на конкр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етное месторасположение определё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нного раздела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экспозиции в музее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справочная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информация; </w:t>
      </w:r>
    </w:p>
    <w:p w:rsidR="00F14B1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3) главными признаками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структуры интерактивного путеводителя наряду </w:t>
      </w:r>
      <w:proofErr w:type="gramStart"/>
      <w:r w:rsidRPr="00A46FB6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46FB6">
        <w:rPr>
          <w:rFonts w:ascii="Times New Roman" w:eastAsia="TimesNewRomanPSMT" w:hAnsi="Times New Roman" w:cs="Times New Roman"/>
          <w:sz w:val="28"/>
          <w:szCs w:val="28"/>
        </w:rPr>
        <w:t>вышеперечисленными</w:t>
      </w:r>
      <w:proofErr w:type="gramEnd"/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 являются вопросы,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задания (как те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оретические, так и практические,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 xml:space="preserve"> задания на дом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14B1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6FB6">
        <w:rPr>
          <w:rFonts w:ascii="Times New Roman" w:eastAsia="TimesNewRomanPSMT" w:hAnsi="Times New Roman" w:cs="Times New Roman"/>
          <w:sz w:val="28"/>
          <w:szCs w:val="28"/>
        </w:rPr>
        <w:t>4) для детской аудитории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предпочтительно использовать интерактивные путеводители, активизирующие познавательные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6FB6">
        <w:rPr>
          <w:rFonts w:ascii="Times New Roman" w:eastAsia="TimesNewRomanPSMT" w:hAnsi="Times New Roman" w:cs="Times New Roman"/>
          <w:sz w:val="28"/>
          <w:szCs w:val="28"/>
        </w:rPr>
        <w:t>коммуникативные способности.</w:t>
      </w:r>
    </w:p>
    <w:p w:rsidR="00F14B16" w:rsidRPr="00687AB9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87AB9">
        <w:rPr>
          <w:rFonts w:ascii="Times New Roman" w:eastAsia="TimesNewRomanPSMT" w:hAnsi="Times New Roman" w:cs="Times New Roman"/>
          <w:sz w:val="28"/>
          <w:szCs w:val="28"/>
        </w:rPr>
        <w:t>Что такое традиционный музейный п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утеводитель? Сообразуясь с 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мнением авторов «Толкового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словаря русского языка»,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 xml:space="preserve"> указывающих, что путеводитель −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 xml:space="preserve"> это справочник о каком-нибудь историческом месте, музее, туристском маршруте, необходимо констатировать наличие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зависимости между объектом показа и его расположением в пространстве, т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 е. путеводитель ведё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т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определё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нному пути. Следовательно, основополагающим принципом построения традиционного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 xml:space="preserve">музейного путеводителя являлся </w:t>
      </w:r>
      <w:proofErr w:type="gramStart"/>
      <w:r w:rsidRPr="00687AB9">
        <w:rPr>
          <w:rFonts w:ascii="Times New Roman" w:eastAsia="TimesNewRomanPSMT" w:hAnsi="Times New Roman" w:cs="Times New Roman"/>
          <w:sz w:val="28"/>
          <w:szCs w:val="28"/>
        </w:rPr>
        <w:t>тематико-пространственный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 xml:space="preserve">выражающийся в 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сочетании текста, иллюстраций и 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указания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>местонахождения д</w:t>
      </w:r>
      <w:r>
        <w:rPr>
          <w:rFonts w:ascii="Times New Roman" w:eastAsia="TimesNewRomanPSMT" w:hAnsi="Times New Roman" w:cs="Times New Roman"/>
          <w:sz w:val="28"/>
          <w:szCs w:val="28"/>
        </w:rPr>
        <w:t>анного экспоната</w:t>
      </w:r>
      <w:r w:rsidRPr="00687AB9">
        <w:rPr>
          <w:rFonts w:ascii="Times New Roman" w:eastAsia="TimesNewRomanPSMT" w:hAnsi="Times New Roman" w:cs="Times New Roman"/>
          <w:sz w:val="28"/>
          <w:szCs w:val="28"/>
        </w:rPr>
        <w:t xml:space="preserve"> в музейных залах.</w:t>
      </w:r>
    </w:p>
    <w:p w:rsidR="00F14B1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C7E70">
        <w:rPr>
          <w:rFonts w:ascii="Times New Roman" w:eastAsia="TimesNewRomanPSMT" w:hAnsi="Times New Roman" w:cs="Times New Roman"/>
          <w:sz w:val="28"/>
          <w:szCs w:val="28"/>
        </w:rPr>
        <w:t>Если в разработке традиционного музейного путеводителя участвуют, как правило, автор текста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C7E70">
        <w:rPr>
          <w:rFonts w:ascii="Times New Roman" w:eastAsia="TimesNewRomanPSMT" w:hAnsi="Times New Roman" w:cs="Times New Roman"/>
          <w:sz w:val="28"/>
          <w:szCs w:val="28"/>
        </w:rPr>
        <w:t>и фотограф, то в разработке интерактивных путеводителей зачастую принимают участие целые авторские коллективы.</w:t>
      </w:r>
    </w:p>
    <w:p w:rsidR="00F14B16" w:rsidRPr="007D460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PSMT" w:hAnsi="Times New Roman" w:cs="Times New Roman"/>
          <w:sz w:val="28"/>
          <w:szCs w:val="28"/>
        </w:rPr>
        <w:t>результате коллективной творческой работы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получает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ся интересный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музейный продукт −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интерактивный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красочный путеводитель, в структуре которого стихи и справочные тексты</w:t>
      </w:r>
      <w:r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задания, вопросы, интерактивные опросы, работа с экспонатами, освоение новых терминов,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кроссворды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другое.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Такой путеводитель настолько активизирует работу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посетителя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на выставке, что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750F3">
        <w:rPr>
          <w:rFonts w:ascii="Times New Roman" w:eastAsia="TimesNewRomanPSMT" w:hAnsi="Times New Roman" w:cs="Times New Roman"/>
          <w:sz w:val="28"/>
          <w:szCs w:val="28"/>
        </w:rPr>
        <w:t>объёмный и серьё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зный материал, заложенный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экспозицию, становится понятным</w:t>
      </w:r>
      <w:r>
        <w:rPr>
          <w:rFonts w:ascii="Times New Roman" w:eastAsia="TimesNewRomanPSMT" w:hAnsi="Times New Roman" w:cs="Times New Roman"/>
          <w:sz w:val="28"/>
          <w:szCs w:val="28"/>
        </w:rPr>
        <w:t>, более интересным, лучше запоминается.</w:t>
      </w:r>
    </w:p>
    <w:p w:rsidR="00F14B16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С таким путеводителем </w:t>
      </w:r>
      <w:r>
        <w:rPr>
          <w:rFonts w:ascii="Times New Roman" w:eastAsia="TimesNewRomanPSMT" w:hAnsi="Times New Roman" w:cs="Times New Roman"/>
          <w:sz w:val="28"/>
          <w:szCs w:val="28"/>
        </w:rPr>
        <w:t>любому школьнику,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семье</w:t>
      </w:r>
      <w:r>
        <w:rPr>
          <w:rFonts w:ascii="Times New Roman" w:eastAsia="TimesNewRomanPSMT" w:hAnsi="Times New Roman" w:cs="Times New Roman"/>
          <w:sz w:val="28"/>
          <w:szCs w:val="28"/>
        </w:rPr>
        <w:t>, посетителю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 xml:space="preserve"> приятно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пройти по экспозиции,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получая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D4606">
        <w:rPr>
          <w:rFonts w:ascii="Times New Roman" w:eastAsia="TimesNewRomanPSMT" w:hAnsi="Times New Roman" w:cs="Times New Roman"/>
          <w:sz w:val="28"/>
          <w:szCs w:val="28"/>
        </w:rPr>
        <w:t>этом много новой познавательной информации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F14B16" w:rsidRPr="00202560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 можете составить свой путеводитель по галерее Ильи Глазунова, следуя традиционным требованиям, или, проявив творческий подход, обогатить его дополнительными вопросами, заданиями.</w:t>
      </w:r>
    </w:p>
    <w:p w:rsidR="00F14B16" w:rsidRPr="005573A3" w:rsidRDefault="00F14B16" w:rsidP="0026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14B16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Источник: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hyperlink r:id="rId7" w:history="1">
        <w:r w:rsidRPr="005C015A">
          <w:rPr>
            <w:rStyle w:val="a5"/>
            <w:rFonts w:ascii="Times New Roman" w:eastAsia="TimesNewRomanPSMT" w:hAnsi="Times New Roman" w:cs="Times New Roman"/>
            <w:sz w:val="28"/>
            <w:szCs w:val="28"/>
          </w:rPr>
          <w:t>http://cyberleninka.ru/article/n/muzeynaya-pedagogika-problema-struktury-muzeynogo-putevoditelya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8750F3">
        <w:rPr>
          <w:rFonts w:ascii="Times New Roman" w:hAnsi="Times New Roman" w:cs="Times New Roman"/>
          <w:iCs/>
          <w:sz w:val="28"/>
          <w:szCs w:val="28"/>
        </w:rPr>
        <w:t>Т.В. </w:t>
      </w:r>
      <w:r w:rsidRPr="00A635E4">
        <w:rPr>
          <w:rFonts w:ascii="Times New Roman" w:hAnsi="Times New Roman" w:cs="Times New Roman"/>
          <w:iCs/>
          <w:sz w:val="28"/>
          <w:szCs w:val="28"/>
        </w:rPr>
        <w:t>Галкина.</w:t>
      </w:r>
      <w:proofErr w:type="gramEnd"/>
      <w:r w:rsidRPr="00A635E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635E4">
        <w:rPr>
          <w:rFonts w:ascii="Times New Roman" w:hAnsi="Times New Roman" w:cs="Times New Roman"/>
          <w:iCs/>
          <w:sz w:val="28"/>
          <w:szCs w:val="28"/>
        </w:rPr>
        <w:t>Музейная педагогика: проблема структуры музейного путеводителя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5573A3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  <w:proofErr w:type="gramEnd"/>
    </w:p>
    <w:p w:rsidR="00F14B16" w:rsidRPr="00E34A89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85338"/>
          <w:sz w:val="27"/>
          <w:szCs w:val="27"/>
          <w:lang w:eastAsia="ru-RU"/>
        </w:rPr>
      </w:pPr>
    </w:p>
    <w:p w:rsidR="00293D06" w:rsidRPr="00293D06" w:rsidRDefault="00293D06" w:rsidP="00875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</w:p>
    <w:p w:rsidR="00F14B16" w:rsidRPr="001C7EC2" w:rsidRDefault="00293D06" w:rsidP="00875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карты-путеводителя</w:t>
      </w: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Первое, на</w:t>
      </w:r>
      <w:r w:rsidR="00A72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следует обратить внимание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−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знание поэтажного расположения экспозиции. Вам помогут сориентиро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в пространстве галереи её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на уроке и путеводитель, изданный галереей. 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получаете в распоряжение электронный </w:t>
      </w:r>
      <w:r w:rsidRPr="00C74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шаблон </w:t>
      </w:r>
      <w:r w:rsidR="00331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карты-</w:t>
      </w:r>
      <w:r w:rsidRPr="00C749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путеводителя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картинной галерее Ильи Глазунова в программе 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2010.</w:t>
      </w: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</w:t>
      </w:r>
    </w:p>
    <w:p w:rsidR="00F14B16" w:rsidRPr="00DA3021" w:rsidRDefault="008750F3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того чтобы структура в</w:t>
      </w:r>
      <w:r w:rsid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карты-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путеводителя была максимально простой и понятной для читателя, почитайте другие справочники, посмотрите, как они устроены. Подумайте, чем можно разнообразить содержание </w:t>
      </w:r>
      <w:r w:rsidR="00C74933"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карты-путеводителя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дополнительные вопросы, задания, др. </w:t>
      </w: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3</w:t>
      </w:r>
    </w:p>
    <w:p w:rsidR="00F14B16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Перед составлением </w:t>
      </w:r>
      <w:r w:rsidR="00C74933" w:rsidRP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карты-путеводителя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освежите свои знания: почитайте соответствующую литературу, посетите сайты художественных музеев и галерей, и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зучите сайты по творчеству И.С. 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Глазунова. 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для того, чтобы в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путеводитель содержал только актуальную и достовер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информацию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 быть полезным для других школьников и посетителей.</w:t>
      </w: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14B16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4.Отберите наиболее интересные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взгляд</w:t>
      </w:r>
      <w:r w:rsidR="0087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произведения художника, размещё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в галерее. </w:t>
      </w: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Проанализируйте их с точки зрения полноты выражения в них социальных функций искусства. Разместите их электронные копии в поэтажном плане </w:t>
      </w:r>
      <w:r w:rsidRPr="00E34A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шаблона </w:t>
      </w:r>
      <w:r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подписью названия и важнейшей функции. </w:t>
      </w:r>
      <w:r w:rsidRPr="00DA30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9C1C4E" wp14:editId="69F6BF50">
            <wp:extent cx="9525" cy="9525"/>
            <wp:effectExtent l="0" t="0" r="0" b="0"/>
            <wp:docPr id="1" name="Рисунок 1" descr="http://banners.adfox.ru/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nners.adfox.ru/transpare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B16" w:rsidRPr="00DA3021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3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Полезный совет</w:t>
      </w:r>
    </w:p>
    <w:p w:rsidR="00F14B16" w:rsidRDefault="003D6F0A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роль того или иного произведен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может быть обусловлена каким-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событием в истории страны, особенностями отечественной или мировой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уры, личной судьбой художника. </w:t>
      </w:r>
      <w:r w:rsidR="00F14B16" w:rsidRPr="00D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факты можно использовать в справочной информации или при составлении интерактивных заданий.</w:t>
      </w:r>
    </w:p>
    <w:p w:rsidR="00F14B16" w:rsidRDefault="003D6F0A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Проведите конкурс </w:t>
      </w:r>
      <w:r w:rsidR="00C7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карт-путеводителей</w:t>
      </w:r>
      <w:r w:rsidR="00F1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4B16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экскурсионной и культурно-просветительской работы Галереи Ильи Глазунова готов помочь вам в этом деле.</w:t>
      </w:r>
    </w:p>
    <w:p w:rsidR="00F14B16" w:rsidRPr="00202560" w:rsidRDefault="00F14B16" w:rsidP="00264D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Наталья Владимировна, старший научный сотрудник Московской государственной картинной галереи народного художника СССР Ильи Глазунова, кандидат искусствоведения, магистр педагогики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00C" w:rsidRDefault="00D9100C" w:rsidP="00264D06">
      <w:pPr>
        <w:spacing w:after="0" w:line="240" w:lineRule="auto"/>
        <w:ind w:firstLine="709"/>
        <w:jc w:val="both"/>
      </w:pPr>
    </w:p>
    <w:sectPr w:rsidR="00D9100C" w:rsidSect="00264D06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3D" w:rsidRDefault="00EC743D">
      <w:pPr>
        <w:spacing w:after="0" w:line="240" w:lineRule="auto"/>
      </w:pPr>
      <w:r>
        <w:separator/>
      </w:r>
    </w:p>
  </w:endnote>
  <w:endnote w:type="continuationSeparator" w:id="0">
    <w:p w:rsidR="00EC743D" w:rsidRDefault="00E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3D" w:rsidRDefault="00EC743D">
      <w:pPr>
        <w:spacing w:after="0" w:line="240" w:lineRule="auto"/>
      </w:pPr>
      <w:r>
        <w:separator/>
      </w:r>
    </w:p>
  </w:footnote>
  <w:footnote w:type="continuationSeparator" w:id="0">
    <w:p w:rsidR="00EC743D" w:rsidRDefault="00EC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74944"/>
      <w:docPartObj>
        <w:docPartGallery w:val="Page Numbers (Top of Page)"/>
        <w:docPartUnique/>
      </w:docPartObj>
    </w:sdtPr>
    <w:sdtEndPr/>
    <w:sdtContent>
      <w:p w:rsidR="008D239E" w:rsidRDefault="00293D0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A3">
          <w:rPr>
            <w:noProof/>
          </w:rPr>
          <w:t>2</w:t>
        </w:r>
        <w:r>
          <w:fldChar w:fldCharType="end"/>
        </w:r>
      </w:p>
    </w:sdtContent>
  </w:sdt>
  <w:p w:rsidR="008D239E" w:rsidRDefault="00EC7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0"/>
    <w:rsid w:val="00076D6D"/>
    <w:rsid w:val="00264D06"/>
    <w:rsid w:val="00293D06"/>
    <w:rsid w:val="003313C5"/>
    <w:rsid w:val="003D6F0A"/>
    <w:rsid w:val="005573A3"/>
    <w:rsid w:val="008750F3"/>
    <w:rsid w:val="008B29CC"/>
    <w:rsid w:val="00944968"/>
    <w:rsid w:val="009665B9"/>
    <w:rsid w:val="00A72B79"/>
    <w:rsid w:val="00C74933"/>
    <w:rsid w:val="00D9100C"/>
    <w:rsid w:val="00DC0B40"/>
    <w:rsid w:val="00EC743D"/>
    <w:rsid w:val="00F14B16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16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14B1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50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16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14B1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5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muzeynaya-pedagogika-problema-struktury-muzeynogo-pute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10</cp:revision>
  <dcterms:created xsi:type="dcterms:W3CDTF">2016-10-03T15:46:00Z</dcterms:created>
  <dcterms:modified xsi:type="dcterms:W3CDTF">2016-10-25T09:33:00Z</dcterms:modified>
</cp:coreProperties>
</file>