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before="0" w:after="0"/>
        <w:ind w:firstLine="708"/>
        <w:jc w:val="center"/>
        <w:rPr/>
      </w:pPr>
      <w:r>
        <w:rPr>
          <w:b/>
          <w:sz w:val="28"/>
          <w:szCs w:val="28"/>
        </w:rPr>
        <w:t>Храм Вознесения Господня в селе Коломенском</w:t>
      </w:r>
      <w:r>
        <w:rPr>
          <w:sz w:val="28"/>
          <w:szCs w:val="28"/>
        </w:rPr>
        <w:t>.</w:t>
      </w:r>
    </w:p>
    <w:p>
      <w:pPr>
        <w:pStyle w:val="Style23"/>
        <w:spacing w:before="0" w:after="0"/>
        <w:ind w:firstLine="708"/>
        <w:jc w:val="both"/>
        <w:rPr>
          <w:sz w:val="28"/>
          <w:szCs w:val="28"/>
        </w:rPr>
      </w:pPr>
      <w:r>
        <w:rPr>
          <w:sz w:val="28"/>
          <w:szCs w:val="28"/>
        </w:rPr>
        <w:t>Появление шатрового храма знаменует качественно новый этап развития русской архитектуры, преодоление ею византийской крестово-купольной системы. Первый дошедший до нас каменный шатровый храм - церковь Вознесения села Коломенское (1532) - открывает одну из блестящих страниц истории древнерусского зодчества. Храм выстроен Василием III в честь рождения первенца - сына Ивана, будущего Грозного. Летописец сопроводил известие о его постройке вдохновенными словами: «... бе же церковь та велми чюдна высотою и красотою и светлостию, такова не бывала преже того в Руси».</w:t>
      </w:r>
    </w:p>
    <w:p>
      <w:pPr>
        <w:pStyle w:val="Style23"/>
        <w:spacing w:before="0" w:after="0"/>
        <w:ind w:firstLine="708"/>
        <w:jc w:val="both"/>
        <w:rPr/>
      </w:pPr>
      <w:r>
        <w:rPr>
          <w:sz w:val="28"/>
          <w:szCs w:val="28"/>
        </w:rPr>
        <w:t xml:space="preserve">Вознесенский храм в селе Коломенском подобен гигантскому обелиску, поставленному над крутым берегом Москвы-реки. Несмотря на необычайную монументальность, он легко и стремительно возносит вверх свой исполинский </w:t>
      </w:r>
      <w:r>
        <w:rPr>
          <w:rStyle w:val="Style15"/>
          <w:b w:val="false"/>
          <w:sz w:val="28"/>
          <w:szCs w:val="28"/>
        </w:rPr>
        <w:t>шатер</w:t>
      </w:r>
      <w:r>
        <w:rPr>
          <w:sz w:val="28"/>
          <w:szCs w:val="28"/>
        </w:rPr>
        <w:t>, могучий силуэт которого оставляет незабываемое впечатление. Помимо больших технических знаний, художественного дарования и культуры, зодчие обнаружили и проникновенное понимание окружающей храм природы. Опоясывающие храм галереи с раскидистыми, изогнутыми в различных направлениях лестницами-всходами, неразрывно связаны с поверхностью земли. Они кажутся как бы частью ландшафта, получившего лишь соответствующую архитектурную обработку. А над террасой галереи вырастает четкая, кристаллическая масса здания, богатая разнообразием форм, но в то же время удивительно простая по своему общему построению и по скупым деталям. Храм в Коломенском органически слит с природой, с крутым, обрывистым берегом Москвы-реки и ее широкой поймой.</w:t>
      </w:r>
    </w:p>
    <w:p>
      <w:pPr>
        <w:pStyle w:val="Style23"/>
        <w:spacing w:before="0" w:after="0"/>
        <w:ind w:firstLine="708"/>
        <w:jc w:val="both"/>
        <w:rPr>
          <w:sz w:val="28"/>
          <w:szCs w:val="28"/>
        </w:rPr>
      </w:pPr>
      <w:r>
        <w:rPr>
          <w:sz w:val="28"/>
          <w:szCs w:val="28"/>
        </w:rPr>
        <w:t>Единство архитектурного замысла ощущается с особой полнотой внутри храма. Двадцативосьмиметровый шатер с удивительной легкостью возносится над небольшим по площади объемом самого храма, создавая впечатление обширного пространства. Каждая деталь, каждая мелочь отвечает общему замыслу. Все подчинено одной архитектурной идее: и вытянутые пилястры, и «стрелы» между ними, и форма окон, и обработка шатра, придающая ему особенную легкость, не нарушающую, однако, его монументальности. Единство целого и взаимная подчиненность всех частей достигли здесь редкой гармонии. Основной композиционный замысел не нарушен ни одной лишней деталью, ни одним неверным штрихом. Зодчий зрительно предельно нейтрализует стену, несмотря на ее, почти двухметровую толщину. Он стремится облегчить огромную массу материала - кирпича и белого камня. Четко и ясно выделен каркас пилястров и легкий, невесомый, словно с накинутой на него белокаменной «сеткой», шатер. Двухцветная бело-красная окраска поверхности храма еще сильнее выявляет его выдающиеся архитектурные качества - на красном фоне стен хорошо выделяются белокаменные детали. Пластичность церкви Вознесения с особой остротой чувствуется при обходе здания, когда оно открывает зрителю все новые и новые точки зрения, не разбивающие вместе с тем единства общего впечатления.</w:t>
      </w:r>
    </w:p>
    <w:p>
      <w:pPr>
        <w:pStyle w:val="Style23"/>
        <w:spacing w:before="0" w:after="0"/>
        <w:ind w:firstLine="708"/>
        <w:jc w:val="both"/>
        <w:rPr>
          <w:sz w:val="28"/>
          <w:szCs w:val="28"/>
        </w:rPr>
      </w:pPr>
      <w:r>
        <w:rPr>
          <w:sz w:val="28"/>
          <w:szCs w:val="28"/>
        </w:rPr>
        <w:t>Храм в Коломенском представляет собой квадратный в плане объем (четверик), усложненный незначительно выступающими притворами, которые придают ему вид крещатой в основании формы. Притворы поднимаются до общей высоты здания, что в известной степени позволяет сравнивать его с позднейшими деревянными храмами, известными под именем «по округлу о двадцати стенах». Однако в Коломенском храме нет ни одной детали, ни одного конструктивного приема, говорящих о прямом воздействии деревянных форм.</w:t>
      </w:r>
    </w:p>
    <w:p>
      <w:pPr>
        <w:pStyle w:val="Style23"/>
        <w:spacing w:before="0" w:after="0"/>
        <w:jc w:val="both"/>
        <w:rPr/>
      </w:pPr>
      <w:r>
        <w:rPr>
          <w:sz w:val="28"/>
          <w:szCs w:val="28"/>
        </w:rPr>
        <w:t xml:space="preserve">Все углы обработаны сильно выступающими </w:t>
      </w:r>
      <w:r>
        <w:rPr>
          <w:rStyle w:val="Style15"/>
          <w:b w:val="false"/>
          <w:sz w:val="28"/>
          <w:szCs w:val="28"/>
        </w:rPr>
        <w:t>пилястрами</w:t>
      </w:r>
      <w:r>
        <w:rPr>
          <w:sz w:val="28"/>
          <w:szCs w:val="28"/>
        </w:rPr>
        <w:t xml:space="preserve"> и ордерными капителями, воспроизводящими профиль классического антаблемента. Сложность построения капителей пилястров находит себе соответствие в системе трехъярусных декоративных </w:t>
      </w:r>
      <w:r>
        <w:rPr>
          <w:rStyle w:val="Style15"/>
          <w:b w:val="false"/>
          <w:sz w:val="28"/>
          <w:szCs w:val="28"/>
        </w:rPr>
        <w:t>кокошников</w:t>
      </w:r>
      <w:r>
        <w:rPr>
          <w:sz w:val="28"/>
          <w:szCs w:val="28"/>
        </w:rPr>
        <w:t xml:space="preserve">, завершающих основной крещатый столп-храм и служащих переходом к его </w:t>
      </w:r>
      <w:r>
        <w:rPr>
          <w:rStyle w:val="Style15"/>
          <w:b w:val="false"/>
          <w:sz w:val="28"/>
          <w:szCs w:val="28"/>
        </w:rPr>
        <w:t>восьмерику</w:t>
      </w:r>
      <w:r>
        <w:rPr>
          <w:b/>
          <w:sz w:val="28"/>
          <w:szCs w:val="28"/>
        </w:rPr>
        <w:t>.</w:t>
      </w:r>
      <w:r>
        <w:rPr>
          <w:sz w:val="28"/>
          <w:szCs w:val="28"/>
        </w:rPr>
        <w:t xml:space="preserve"> Кокошники увенчивают притворы старой традиции (наподобие закомар), т.е. поле нижерасположенных стен охвачено их </w:t>
      </w:r>
      <w:r>
        <w:rPr>
          <w:rStyle w:val="Style15"/>
          <w:b w:val="false"/>
          <w:sz w:val="28"/>
          <w:szCs w:val="28"/>
        </w:rPr>
        <w:t>килевидными</w:t>
      </w:r>
      <w:r>
        <w:rPr>
          <w:b/>
          <w:sz w:val="28"/>
          <w:szCs w:val="28"/>
        </w:rPr>
        <w:t xml:space="preserve"> </w:t>
      </w:r>
      <w:r>
        <w:rPr>
          <w:rStyle w:val="Style15"/>
          <w:b w:val="false"/>
          <w:sz w:val="28"/>
          <w:szCs w:val="28"/>
        </w:rPr>
        <w:t>архивольтами</w:t>
      </w:r>
      <w:r>
        <w:rPr>
          <w:sz w:val="28"/>
          <w:szCs w:val="28"/>
        </w:rPr>
        <w:t>, а не отделено от низа поясом-карнизом. Благодаря подобной системе, кокошники притворов являются органической частью центрального четверика. Восьмерик, опираясь на внутренние части стен четверика, представляет собою как бы гигантский барабан главы храма. В силу такого положения восьмерика он отстоит на равном расстоянии от наружных стен крещатого основания, что придает храму исключительную архитектурную целостность. Ярус кокошников, служащий переходом от одной формы к другой, повторен и вверху, при переходе восьмерика в шатер и последнего в главку.</w:t>
      </w:r>
    </w:p>
    <w:p>
      <w:pPr>
        <w:pStyle w:val="Style23"/>
        <w:spacing w:before="0" w:after="0"/>
        <w:ind w:firstLine="708"/>
        <w:jc w:val="both"/>
        <w:rPr>
          <w:sz w:val="28"/>
          <w:szCs w:val="28"/>
        </w:rPr>
      </w:pPr>
      <w:r>
        <w:rPr>
          <w:sz w:val="28"/>
          <w:szCs w:val="28"/>
        </w:rPr>
        <w:t>Система пропорций и детальное убранство в виде обрамления окон, своеобразных «стрел» в простенках, пилястров, «сетки» из граненых камней на шатре - все подчеркивает устремленность храма ввысь. Отсутствие алтарной апсиды, одинаковое построение всех четырех фасадов, центральное положение восьмерика определили полную центричность здания, выраженную не только в архитектуре его фасадов, но и в его внутреннем пространственном объеме.</w:t>
      </w:r>
    </w:p>
    <w:p>
      <w:pPr>
        <w:pStyle w:val="Style23"/>
        <w:spacing w:before="0" w:after="0"/>
        <w:jc w:val="both"/>
        <w:rPr>
          <w:sz w:val="28"/>
          <w:szCs w:val="28"/>
        </w:rPr>
      </w:pPr>
      <w:r>
        <w:rPr>
          <w:sz w:val="28"/>
          <w:szCs w:val="28"/>
        </w:rPr>
        <w:t>Как на исключительное явление надо указать на обработку внутренних стен пилястрами с капителями, повторяющими своим рисунком наружные пилястры. Эти пилястры по длине почти равны наружным, что придает всему внутреннему пространственному объему ту же устремленность ввысь - к озаренному светом шатру. Подчеркнутый вертикализм внутреннего пространства достигается и особенностью положения восьмерика. Его стены внутри в два раза выше, чем снаружи, так как они начинаются сразу же за капителями внутренних пилястров.</w:t>
      </w:r>
    </w:p>
    <w:p>
      <w:pPr>
        <w:pStyle w:val="Style23"/>
        <w:spacing w:before="0" w:after="0"/>
        <w:ind w:firstLine="708"/>
        <w:jc w:val="both"/>
        <w:rPr>
          <w:sz w:val="28"/>
          <w:szCs w:val="28"/>
        </w:rPr>
      </w:pPr>
      <w:r>
        <w:rPr>
          <w:sz w:val="28"/>
          <w:szCs w:val="28"/>
        </w:rPr>
        <w:t>Высокий полый шатер, залитый, как и весь храм, потоками света из окон, расположенных на его гранях, создает впечатление особой легкости и невесомости, поскольку «диагональные» окна крещатого четверика подчеркивают своими широкими откосами материальность и силу могучих стен храма. Кристаллическая ясность построения отчетливее выступает при сравнении с относительно легкими и не всегда правильными архитектурными линиями аркады гульбища-террасы. Расположение его лестниц-всходов не везде геометрически правильно, так же как и очертание арок далеко от циркульной точности. Все это придает архитектуре храма большое многообразие и живой характер. Высота парапета, украшенного ширинками, и столбы гульбища вводят масштабность, которая усиливает впечатление грандиозности храма.</w:t>
      </w:r>
    </w:p>
    <w:p>
      <w:pPr>
        <w:pStyle w:val="Style23"/>
        <w:spacing w:before="0" w:after="0"/>
        <w:ind w:firstLine="708"/>
        <w:jc w:val="both"/>
        <w:rPr/>
      </w:pPr>
      <w:r>
        <w:rPr>
          <w:sz w:val="28"/>
          <w:szCs w:val="28"/>
        </w:rPr>
        <w:t xml:space="preserve">Основные архитектурные мотивы Вознесенского храма связаны с традиционными приемами русского зодчества, в декоративном же убранстве здания использованы некоторые детали ордерной архитектуры Возрождения. Это сказалось в обработке оригинальных внутренних и наружных пилястров, в профиле их баз, в кронштейнах, в рисунке карнизов и т.д. Здесь мы находим растительные мотивы в виде стилизованных </w:t>
      </w:r>
      <w:r>
        <w:rPr>
          <w:rStyle w:val="Style15"/>
          <w:sz w:val="28"/>
          <w:szCs w:val="28"/>
        </w:rPr>
        <w:t>акантов</w:t>
      </w:r>
      <w:r>
        <w:rPr>
          <w:sz w:val="28"/>
          <w:szCs w:val="28"/>
        </w:rPr>
        <w:t>, лавровых и дубовых листьев, а также классические розетки, ложечные выемки, различные волютки и т.д. Такая профилировка ряда декоративных деталей сближает архитектурную обработку храма с декоративным убранством Архангельского собора и в известной степени смягчает крупный рисунок больших деталей, например, килевидных архивольтов кокошников, стрел и т.д.</w:t>
      </w:r>
    </w:p>
    <w:p>
      <w:pPr>
        <w:pStyle w:val="Style23"/>
        <w:spacing w:before="0" w:after="0"/>
        <w:ind w:firstLine="708"/>
        <w:jc w:val="both"/>
        <w:rPr>
          <w:sz w:val="28"/>
          <w:szCs w:val="28"/>
        </w:rPr>
      </w:pPr>
      <w:r>
        <w:rPr>
          <w:sz w:val="28"/>
          <w:szCs w:val="28"/>
        </w:rPr>
        <w:t>Сооружение храма, как выдающееся событие, было ознаменовано Московским Великим князем Василием III и митрополитом Даниилом трехдневными торжествами и пирами. Действительно, Московская Русь получила новое замечательное произведение, в котором с большим совершенством были воплощены ведущие художественные идеи эпохи. Архитектурные качества храма были столь высоки, идея здания так действенна, что шатер, получивший здесь как бы свое «освящение» и признание, стал широко применяться в русском церковном зодчестве XVI и первой половины XVII вв.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iCs/>
          <w:sz w:val="28"/>
          <w:szCs w:val="28"/>
          <w:lang w:eastAsia="ru-RU"/>
        </w:rPr>
        <w:t>Шатровые храмы при грандиозной внешней составляющей несли на себе и глубокую смысловую нагрузку. Символические значения храмов осмысливаются и понимаются учеными по-разному. Например, считается, что шатровый храм представляет собой архитектурную модель пути к Небесному Царствию и является местом соединения земного квадрата (символа тварного мира) с небесным кругом (символом вечности).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mc:AlternateContent>
          <mc:Choice Requires="wps">
            <w:drawing>
              <wp:anchor behindDoc="0" distT="0" distB="0" distL="28575" distR="0" simplePos="0" locked="0" layoutInCell="1" allowOverlap="1" relativeHeight="2">
                <wp:simplePos x="0" y="0"/>
                <wp:positionH relativeFrom="column">
                  <wp:align>right</wp:align>
                </wp:positionH>
                <wp:positionV relativeFrom="paragraph">
                  <wp:align>center</wp:align>
                </wp:positionV>
                <wp:extent cx="1905000" cy="24257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905000" cy="242570"/>
                        </a:xfrm>
                        <a:prstGeom prst="rect"/>
                        <a:solidFill>
                          <a:srgbClr val="FFFFFF">
                            <a:alpha val="0"/>
                          </a:srgbClr>
                        </a:solidFill>
                      </wps:spPr>
                      <wps:txbx>
                        <w:txbxContent>
                          <w:tbl>
                            <w:tblPr>
                              <w:tblW w:w="3000" w:type="dxa"/>
                              <w:jc w:val="left"/>
                              <w:tblInd w:w="30" w:type="dxa"/>
                              <w:tblBorders/>
                              <w:tblCellMar>
                                <w:top w:w="30" w:type="dxa"/>
                                <w:left w:w="30" w:type="dxa"/>
                                <w:bottom w:w="30" w:type="dxa"/>
                                <w:right w:w="30" w:type="dxa"/>
                              </w:tblCellMar>
                            </w:tblPr>
                            <w:tblGrid>
                              <w:gridCol w:w="3000"/>
                            </w:tblGrid>
                            <w:tr>
                              <w:trPr/>
                              <w:tc>
                                <w:tcPr>
                                  <w:tcW w:w="3000" w:type="dxa"/>
                                  <w:tcBorders/>
                                  <w:shd w:fill="auto" w:val="clear"/>
                                  <w:vAlign w:val="center"/>
                                </w:tcPr>
                                <w:p>
                                  <w:pPr>
                                    <w:pStyle w:val="Normal"/>
                                    <w:snapToGrid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txbxContent>
                      </wps:txbx>
                      <wps:bodyPr anchor="t">
                        <a:noAutofit/>
                      </wps:bodyPr>
                    </wps:wsp>
                  </a:graphicData>
                </a:graphic>
              </wp:anchor>
            </w:drawing>
          </mc:Choice>
          <mc:Fallback>
            <w:pict>
              <v:rect fillcolor="#FFFFFF" style="position:absolute;rotation:0;width:150pt;height:19.1pt;mso-wrap-distance-left:2.25pt;mso-wrap-distance-right:0pt;margin-top:-1.5pt;mso-position-vertical:center;mso-position-vertical-relative:text;margin-left:346.05pt;mso-position-horizontal:right;mso-position-horizontal-relative:text">
                <v:fill opacity="0f"/>
                <v:textbox>
                  <w:txbxContent>
                    <w:tbl>
                      <w:tblPr>
                        <w:tblW w:w="3000" w:type="dxa"/>
                        <w:jc w:val="left"/>
                        <w:tblInd w:w="30" w:type="dxa"/>
                        <w:tblBorders/>
                        <w:tblCellMar>
                          <w:top w:w="30" w:type="dxa"/>
                          <w:left w:w="30" w:type="dxa"/>
                          <w:bottom w:w="30" w:type="dxa"/>
                          <w:right w:w="30" w:type="dxa"/>
                        </w:tblCellMar>
                      </w:tblPr>
                      <w:tblGrid>
                        <w:gridCol w:w="3000"/>
                      </w:tblGrid>
                      <w:tr>
                        <w:trPr/>
                        <w:tc>
                          <w:tcPr>
                            <w:tcW w:w="3000" w:type="dxa"/>
                            <w:tcBorders/>
                            <w:shd w:fill="auto" w:val="clear"/>
                            <w:vAlign w:val="center"/>
                          </w:tcPr>
                          <w:p>
                            <w:pPr>
                              <w:pStyle w:val="Normal"/>
                              <w:snapToGrid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txbxContent>
                </v:textbox>
                <w10:wrap type="square"/>
              </v:rect>
            </w:pict>
          </mc:Fallback>
        </mc:AlternateConten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sectPr>
      <w:type w:val="nextPage"/>
      <w:pgSz w:w="11906" w:h="16838"/>
      <w:pgMar w:left="1134"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4"/>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ыделение жирным"/>
    <w:qFormat/>
    <w:rPr>
      <w:b/>
      <w:bCs/>
    </w:rPr>
  </w:style>
  <w:style w:type="character" w:styleId="Style16">
    <w:name w:val="Верхний колонтитул Знак"/>
    <w:basedOn w:val="Style14"/>
    <w:qFormat/>
    <w:rPr/>
  </w:style>
  <w:style w:type="character" w:styleId="Style17">
    <w:name w:val="Нижний колонтитул Знак"/>
    <w:basedOn w:val="Style14"/>
    <w:qFormat/>
    <w:rPr/>
  </w:style>
  <w:style w:type="paragraph" w:styleId="Style18">
    <w:name w:val="Заголовок"/>
    <w:basedOn w:val="Normal"/>
    <w:next w:val="Style19"/>
    <w:qFormat/>
    <w:pPr>
      <w:keepNext/>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4">
    <w:name w:val="Header"/>
    <w:basedOn w:val="Normal"/>
    <w:pPr>
      <w:spacing w:lineRule="auto" w:line="240" w:before="0" w:after="0"/>
    </w:pPr>
    <w:rPr/>
  </w:style>
  <w:style w:type="paragraph" w:styleId="Style25">
    <w:name w:val="Footer"/>
    <w:basedOn w:val="Normal"/>
    <w:pPr>
      <w:spacing w:lineRule="auto" w:line="240" w:before="0" w:after="0"/>
    </w:pPr>
    <w:rPr/>
  </w:style>
  <w:style w:type="paragraph" w:styleId="Style26">
    <w:name w:val="Содержимое врезки"/>
    <w:basedOn w:val="Normal"/>
    <w:qFormat/>
    <w:pPr/>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3</Pages>
  <Words>992</Words>
  <Characters>6793</Characters>
  <CharactersWithSpaces>7773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2014-09-24T09:51:00Z</dcterms:created>
  <dc:creator>Latysheva Olga Ivanovna</dc:creator>
  <dc:description/>
  <dc:language>ru-RU</dc:language>
  <cp:lastModifiedBy>Latysheva Olga Ivanovna</cp:lastModifiedBy>
  <dcterms:modified xsi:type="dcterms:W3CDTF">2014-09-24T09:51:00Z</dcterms:modified>
  <cp:revision>2</cp:revision>
  <dc:subject/>
  <dc:title/>
</cp:coreProperties>
</file>